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3780"/>
        </w:tabs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de-DE"/>
        </w:rPr>
        <w:t>JULIA BURROWS</w:t>
      </w:r>
    </w:p>
    <w:p>
      <w:pPr>
        <w:pStyle w:val="Body A"/>
        <w:tabs>
          <w:tab w:val="left" w:pos="3600"/>
          <w:tab w:val="left" w:pos="5760"/>
        </w:tabs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AEA</w:t>
      </w:r>
    </w:p>
    <w:p>
      <w:pPr>
        <w:pStyle w:val="Body A"/>
        <w:tabs>
          <w:tab w:val="left" w:pos="3600"/>
          <w:tab w:val="left" w:pos="5760"/>
        </w:tabs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 A"/>
        <w:tabs>
          <w:tab w:val="left" w:pos="396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de-DE"/>
        </w:rPr>
        <w:t>OFF-BROADWAY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GREED</w:t>
        <w:tab/>
        <w:t>Woman 1</w:t>
      </w:r>
      <w:r>
        <w:rPr>
          <w:rFonts w:ascii="Calibri" w:cs="Calibri" w:hAnsi="Calibri" w:eastAsia="Calibri"/>
          <w:sz w:val="4"/>
          <w:szCs w:val="4"/>
          <w:rtl w:val="0"/>
          <w:lang w:val="de-DE"/>
        </w:rPr>
        <w:t xml:space="preserve">                                                                                                                       </w:t>
        <w:tab/>
        <w:t xml:space="preserve">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New World Stages, Dir. Christopher Scott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2"/>
          <w:szCs w:val="2"/>
          <w:rtl w:val="0"/>
          <w:lang w:val="de-DE"/>
        </w:rPr>
        <w:t xml:space="preserve">                                                                                              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en-US"/>
        </w:rPr>
        <w:t>REGIONAL THEATRE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IT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S A WONDERFUL LIFE: RADIO PLAY           Mary Bailey/Sally (Current)    Farmers Alley Theatre/Dir. Sandra Bremer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GENTLEMEN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S GUIDE TO LOVE &amp; MURDER </w:t>
        <w:tab/>
        <w:t>Sibella</w:t>
        <w:tab/>
        <w:t>3D Theatricals/Dir. Peggy Hickey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SHE LOVES ME</w:t>
        <w:tab/>
        <w:t>Amalia Balash</w:t>
        <w:tab/>
        <w:t>Capital Rep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.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Theatre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/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Dir. Maggie 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ab/>
        <w:tab/>
        <w:tab/>
        <w:tab/>
        <w:t>Mancinelli-Cahill</w:t>
      </w:r>
      <w:r>
        <w:rPr>
          <w:rFonts w:ascii="Calibri" w:cs="Calibri" w:hAnsi="Calibri" w:eastAsia="Calibri"/>
          <w:sz w:val="18"/>
          <w:szCs w:val="18"/>
          <w:lang w:val="de-DE"/>
        </w:rPr>
        <w:br w:type="textWrapping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A CHRISTMAS STORY</w:t>
        <w:tab/>
        <w:t>Mother</w:t>
        <w:tab/>
        <w:t>Capital Repertory Theatre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/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Maggie </w:t>
      </w:r>
      <w:r>
        <w:rPr>
          <w:rFonts w:ascii="Calibri" w:cs="Calibri" w:hAnsi="Calibri" w:eastAsia="Calibri"/>
          <w:sz w:val="18"/>
          <w:szCs w:val="18"/>
          <w:rtl w:val="0"/>
        </w:rPr>
        <w:t>Cahill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SOUTH PACIFIC</w:t>
        <w:tab/>
        <w:t>Nellie Forbush</w:t>
        <w:tab/>
        <w:t>Gateway Playhouse, Dir. Keith Andrews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SHOW BOAT</w:t>
        <w:tab/>
        <w:t>Magnolia</w:t>
        <w:tab/>
        <w:t>Central City Opera, Dir. Ray Roderick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THE MUSIC MAN</w:t>
        <w:tab/>
        <w:t>Marian Paroo</w:t>
        <w:tab/>
        <w:t>Ogunquit Playhouse, Dir. Ray Roderick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de-DE"/>
        </w:rPr>
        <w:t>BERNSTEIN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S MASS</w:t>
        <w:tab/>
        <w:t>Street Singer</w:t>
        <w:tab/>
        <w:t>Philadelphia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Orchestra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/Dir. Kevin Newbury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HAPPY DAYS</w:t>
        <w:tab/>
        <w:t>Lori Beth</w:t>
        <w:tab/>
        <w:t>Goodspeed/Papermill, Dir. Gordon Greenberg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PIRATES!</w:t>
        <w:tab/>
        <w:t>Cornelia</w:t>
        <w:tab/>
        <w:t>Papermill Playhouse, Dir. Gordon Greenberg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MARVELOUS WONDERETTES: DREAM ON</w:t>
        <w:tab/>
        <w:t>Cindy Lou</w:t>
        <w:tab/>
        <w:t>Farmers Alley Theatre/Dir. Sandra Bremer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SISTERS OF SWING</w:t>
        <w:tab/>
        <w:t>Patty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 Andrews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ab/>
        <w:t>Infinity Theatre Co.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/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Dir. Jay D. Brock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LES MISERABLES</w:t>
        <w:tab/>
        <w:t>Ensemble</w:t>
        <w:tab/>
        <w:t>Northern Stage/Dir. Brooke Ciardelli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INTO THE WOODS</w:t>
        <w:tab/>
        <w:t>Stepsister</w:t>
        <w:tab/>
        <w:t>South Bay CLO/Dir. Glenn Casale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ANNIE</w:t>
        <w:tab/>
        <w:t>Lily</w:t>
        <w:tab/>
        <w:t>Front Row Center/Dir. Dan Halkyard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YOU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RE A GOOD MAN CHARLIE BROWN</w:t>
        <w:tab/>
        <w:t>Sally</w:t>
        <w:tab/>
        <w:t>Brea Curtis Theater/Dir. Ryan Mekenian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fr-FR"/>
        </w:rPr>
        <w:t>COMPANY</w:t>
        <w:tab/>
        <w:t>Ensemble</w:t>
        <w:tab/>
        <w:t>LA Reprise!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/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Dir. David Lee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fr-FR"/>
        </w:rPr>
      </w:pP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en-US"/>
        </w:rPr>
        <w:t>TELEVISION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BUTTONS</w:t>
        <w:tab/>
        <w:t>Sarah</w:t>
        <w:tab/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Paramount Pictures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 (Starring Dick Van Dyke)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WHEN SUNNY GETS BLUE</w:t>
        <w:tab/>
        <w:t>Sunny</w:t>
        <w:tab/>
        <w:t>Diorama Films (Short)</w:t>
        <w:tab/>
        <w:tab/>
        <w:tab/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CHRISTMAS CELEBRATION</w:t>
        <w:tab/>
        <w:t>Soloist</w:t>
        <w:tab/>
        <w:t>PBS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TOP TEN COUNTDOWN</w:t>
        <w:tab/>
        <w:t>Featured</w:t>
        <w:tab/>
        <w:t>FOX Family Channel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SESAME STREET LIVE</w:t>
        <w:tab/>
        <w:t>Featured</w:t>
        <w:tab/>
        <w:t>Starring Bob McGrath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de-DE"/>
        </w:rPr>
        <w:t>RECORDINGS/CONCERTS/READINGS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HANS CHRISTIAN ANDERSON MOVIE MUSICAL Princess and the Pea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ab/>
        <w:t xml:space="preserve">FOX/Neil Meron/Mark Nicolson/Stephen </w:t>
        <w:tab/>
        <w:tab/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ab/>
        <w:tab/>
        <w:t>Schwartz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de-DE"/>
        </w:rPr>
        <w:t>BERNSTEIN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>S MASS</w:t>
        <w:tab/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Cast Recording </w:t>
        <w:tab/>
        <w:t>The Philadelphia Orchestra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HAPPY DAYS</w:t>
        <w:tab/>
        <w:t>Original Cast Recording</w:t>
        <w:tab/>
        <w:t>Produced by Garry Marshall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VITAL SIGNS</w:t>
        <w:tab/>
        <w:t>Darla</w:t>
        <w:tab/>
        <w:t>Theater at St. Clements</w:t>
        <w:tab/>
        <w:tab/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HOW THE NURSE FEELS</w:t>
        <w:tab/>
        <w:t>Hadley</w:t>
        <w:tab/>
        <w:t>NAMT, New World Stages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RAINY DAY PEOPLE</w:t>
        <w:tab/>
        <w:t>Lead role</w:t>
        <w:tab/>
        <w:t>New York Theater Barn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DORA: FRAGMENTS OF AN ANALYSIS</w:t>
        <w:tab/>
        <w:t>Featured role</w:t>
        <w:tab/>
        <w:t>ASCAP Workshop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SHORTS: THE RED COAT</w:t>
        <w:tab/>
        <w:t>Mary</w:t>
        <w:tab/>
        <w:t>The Barrow Group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DEIRDRE</w:t>
        <w:tab/>
        <w:t>Deirdre</w:t>
        <w:tab/>
        <w:t>Emerging Arts Theater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PACIFIC SYMPHONY</w:t>
        <w:tab/>
        <w:t>Soloist</w:t>
        <w:tab/>
        <w:t>Orange County Performing Arts Center</w:t>
      </w:r>
    </w:p>
    <w:p>
      <w:pPr>
        <w:pStyle w:val="Body A"/>
        <w:tabs>
          <w:tab w:val="left" w:pos="351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de-DE"/>
        </w:rPr>
        <w:t>ALISO VIEJO SYMPHONY</w:t>
        <w:tab/>
        <w:t>Soloist</w:t>
      </w:r>
    </w:p>
    <w:p>
      <w:pPr>
        <w:pStyle w:val="Body A"/>
        <w:tabs>
          <w:tab w:val="left" w:pos="396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Body A"/>
        <w:tabs>
          <w:tab w:val="left" w:pos="3960"/>
          <w:tab w:val="left" w:pos="5940"/>
        </w:tabs>
        <w:rPr>
          <w:rFonts w:ascii="Calibri" w:cs="Calibri" w:hAnsi="Calibri" w:eastAsia="Calibri"/>
          <w:sz w:val="18"/>
          <w:szCs w:val="18"/>
          <w:u w:val="single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de-DE"/>
        </w:rPr>
        <w:t>TRAINING</w:t>
      </w:r>
    </w:p>
    <w:p>
      <w:pPr>
        <w:pStyle w:val="Body A"/>
        <w:tabs>
          <w:tab w:val="left" w:pos="144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Mus. Theater:  </w:t>
        <w:tab/>
        <w:t xml:space="preserve">Jen Waldman,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Craig Carnelia, Susan Egan, Sheri Sanders</w:t>
      </w:r>
    </w:p>
    <w:p>
      <w:pPr>
        <w:pStyle w:val="Body A"/>
        <w:tabs>
          <w:tab w:val="left" w:pos="144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Vocal:  </w:t>
        <w:tab/>
        <w:t>Andrew Byrne</w:t>
      </w:r>
    </w:p>
    <w:p>
      <w:pPr>
        <w:pStyle w:val="Body A"/>
        <w:tabs>
          <w:tab w:val="left" w:pos="144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Acting:  </w:t>
        <w:tab/>
        <w:t>The Barrow Group: Lee Brock, Joanne Baron/D.W. Brown Studios (Meisner)</w:t>
      </w:r>
    </w:p>
    <w:p>
      <w:pPr>
        <w:pStyle w:val="Body A"/>
        <w:tabs>
          <w:tab w:val="left" w:pos="1440"/>
          <w:tab w:val="left" w:pos="5940"/>
        </w:tabs>
        <w:rPr>
          <w:rFonts w:ascii="Calibri" w:cs="Calibri" w:hAnsi="Calibri" w:eastAsia="Calibri"/>
          <w:sz w:val="18"/>
          <w:szCs w:val="18"/>
        </w:rPr>
      </w:pPr>
      <w:r>
        <w:rPr>
          <w:lang w:val="de-D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-1043938</wp:posOffset>
            </wp:positionH>
            <wp:positionV relativeFrom="page">
              <wp:posOffset>7792084</wp:posOffset>
            </wp:positionV>
            <wp:extent cx="795656" cy="84137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6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 xml:space="preserve">Film/T.V.:  </w:t>
        <w:tab/>
        <w:t xml:space="preserve">Bob Krakower,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Ted Sluberski, The Barrow Group: Seth Barrish</w:t>
      </w:r>
    </w:p>
    <w:p>
      <w:pPr>
        <w:pStyle w:val="Body A"/>
        <w:tabs>
          <w:tab w:val="left" w:pos="1440"/>
          <w:tab w:val="left" w:pos="5940"/>
        </w:tabs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Dance:  </w:t>
        <w:tab/>
        <w:t>Steps, Broadway Dance Center: Theater dance and tap</w:t>
      </w:r>
    </w:p>
    <w:p>
      <w:pPr>
        <w:pStyle w:val="Body A"/>
        <w:tabs>
          <w:tab w:val="left" w:pos="1440"/>
          <w:tab w:val="left" w:pos="396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Body A"/>
        <w:tabs>
          <w:tab w:val="left" w:pos="3960"/>
          <w:tab w:val="left" w:pos="5940"/>
        </w:tabs>
        <w:rPr>
          <w:rFonts w:ascii="Calibri" w:cs="Calibri" w:hAnsi="Calibri" w:eastAsia="Calibri"/>
          <w:b w:val="1"/>
          <w:bCs w:val="1"/>
          <w:sz w:val="18"/>
          <w:szCs w:val="18"/>
          <w:u w:val="single"/>
          <w:lang w:val="da-DK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da-DK"/>
        </w:rPr>
        <w:t xml:space="preserve">SPECIAL SKILLS </w:t>
      </w:r>
    </w:p>
    <w:p>
      <w:pPr>
        <w:pStyle w:val="Body A"/>
        <w:tabs>
          <w:tab w:val="left" w:pos="3960"/>
          <w:tab w:val="left" w:pos="5940"/>
        </w:tabs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Vocal Styles: Musical Theater/Country/Pop/Folk; Southern and British dialects; Strong with harmony; Great with kids; Yoga; Drivers license; and beginning guitar/ukelele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5"/>
          <w:szCs w:val="25"/>
          <w:u w:color="000000"/>
          <w:lang w:val="de-DE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118744</wp:posOffset>
                </wp:positionV>
                <wp:extent cx="2628900" cy="1189353"/>
                <wp:effectExtent l="0" t="0" r="0" b="0"/>
                <wp:wrapNone/>
                <wp:docPr id="1073741826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893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3d82"/>
                                <w:u w:color="003d82"/>
                                <w:rtl w:val="0"/>
                                <w:lang w:val="de-DE"/>
                                <w14:textFill>
                                  <w14:solidFill>
                                    <w14:srgbClr w14:val="003D82"/>
                                  </w14:solidFill>
                                </w14:textFill>
                              </w:rPr>
                              <w:t>HENDERSON HOGAN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7eceff"/>
                                <w:u w:color="7eceff"/>
                                <w:rtl w:val="0"/>
                                <w:lang w:val="de-DE"/>
                                <w14:textFill>
                                  <w14:solidFill>
                                    <w14:srgbClr w14:val="7ECEFF"/>
                                  </w14:solidFill>
                                </w14:textFill>
                              </w:rPr>
                              <w:t>AGENCY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ind w:right="180"/>
                              <w:jc w:val="right"/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336 West 37</w:t>
                            </w: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Street, Ste 990</w:t>
                            </w: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Body A"/>
                              <w:ind w:right="180"/>
                              <w:jc w:val="right"/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New York, NY 10018</w:t>
                            </w:r>
                          </w:p>
                          <w:p>
                            <w:pPr>
                              <w:pStyle w:val="Body A"/>
                              <w:ind w:right="180"/>
                              <w:jc w:val="right"/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T (212) 765 5190</w:t>
                            </w:r>
                          </w:p>
                          <w:p>
                            <w:pPr>
                              <w:pStyle w:val="Body A"/>
                              <w:ind w:right="18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DCA License # 1375860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8.0pt;margin-top:9.3pt;width:207.0pt;height:93.6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de-DE"/>
                        </w:rPr>
                        <w:t xml:space="preserve">        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3d82"/>
                          <w:u w:color="003d82"/>
                          <w:rtl w:val="0"/>
                          <w:lang w:val="de-DE"/>
                          <w14:textFill>
                            <w14:solidFill>
                              <w14:srgbClr w14:val="003D82"/>
                            </w14:solidFill>
                          </w14:textFill>
                        </w:rPr>
                        <w:t>HENDERSON HOGAN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7eceff"/>
                          <w:u w:color="7eceff"/>
                          <w:rtl w:val="0"/>
                          <w:lang w:val="de-DE"/>
                          <w14:textFill>
                            <w14:solidFill>
                              <w14:srgbClr w14:val="7ECEFF"/>
                            </w14:solidFill>
                          </w14:textFill>
                        </w:rPr>
                        <w:t>AGENCY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ind w:right="180"/>
                        <w:jc w:val="right"/>
                        <w:rPr>
                          <w:rFonts w:ascii="Calibri" w:cs="Calibri" w:hAnsi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rtl w:val="0"/>
                          <w:lang w:val="en-US"/>
                        </w:rPr>
                        <w:t>336 West 37</w:t>
                      </w: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rtl w:val="0"/>
                          <w:lang w:val="de-DE"/>
                        </w:rPr>
                        <w:t xml:space="preserve"> Street, Ste 990</w:t>
                      </w: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Body A"/>
                        <w:ind w:right="180"/>
                        <w:jc w:val="right"/>
                        <w:rPr>
                          <w:rFonts w:ascii="Calibri" w:cs="Calibri" w:hAnsi="Calibri" w:eastAsia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rtl w:val="0"/>
                          <w:lang w:val="en-US"/>
                        </w:rPr>
                        <w:t>New York, NY 10018</w:t>
                      </w:r>
                    </w:p>
                    <w:p>
                      <w:pPr>
                        <w:pStyle w:val="Body A"/>
                        <w:ind w:right="180"/>
                        <w:jc w:val="right"/>
                        <w:rPr>
                          <w:rFonts w:ascii="Calibri" w:cs="Calibri" w:hAnsi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rtl w:val="0"/>
                          <w:lang w:val="de-DE"/>
                        </w:rPr>
                        <w:t>T (212) 765 5190</w:t>
                      </w:r>
                    </w:p>
                    <w:p>
                      <w:pPr>
                        <w:pStyle w:val="Body A"/>
                        <w:ind w:right="18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sz w:val="14"/>
                          <w:szCs w:val="14"/>
                          <w:rtl w:val="0"/>
                          <w:lang w:val="en-US"/>
                        </w:rPr>
                        <w:t>DCA License # 1375860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720" w:bottom="9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